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7227" w14:textId="6487F997" w:rsidR="00DC3688" w:rsidRPr="00F378ED" w:rsidRDefault="00E11A69" w:rsidP="00B6753C">
      <w:pPr>
        <w:jc w:val="center"/>
        <w:rPr>
          <w:rFonts w:ascii="Palatino Linotype" w:hAnsi="Palatino Linotype"/>
          <w:b/>
          <w:bCs/>
          <w:sz w:val="28"/>
          <w:szCs w:val="28"/>
        </w:rPr>
      </w:pPr>
      <w:r w:rsidRPr="00F378ED">
        <w:rPr>
          <w:rFonts w:ascii="Palatino Linotype" w:hAnsi="Palatino Linotype"/>
          <w:b/>
          <w:bCs/>
          <w:sz w:val="28"/>
          <w:szCs w:val="28"/>
        </w:rPr>
        <w:t xml:space="preserve">LB  1195 </w:t>
      </w:r>
    </w:p>
    <w:p w14:paraId="7EBF2590" w14:textId="5D779F92" w:rsidR="00E11A69" w:rsidRPr="00F378ED" w:rsidRDefault="00E11A69">
      <w:pPr>
        <w:rPr>
          <w:rFonts w:ascii="Palatino Linotype" w:hAnsi="Palatino Linotype"/>
        </w:rPr>
      </w:pPr>
      <w:r w:rsidRPr="00F378ED">
        <w:rPr>
          <w:rFonts w:ascii="Palatino Linotype" w:hAnsi="Palatino Linotype"/>
        </w:rPr>
        <w:t xml:space="preserve">Nebraska is approaching a crisis when it comes to the availability of </w:t>
      </w:r>
      <w:hyperlink r:id="rId5" w:history="1">
        <w:r w:rsidRPr="0076500B">
          <w:rPr>
            <w:rStyle w:val="Hyperlink"/>
            <w:rFonts w:ascii="Palatino Linotype" w:hAnsi="Palatino Linotype"/>
          </w:rPr>
          <w:t>lawyers in rural areas</w:t>
        </w:r>
        <w:r w:rsidR="006462F0" w:rsidRPr="0076500B">
          <w:rPr>
            <w:rStyle w:val="Hyperlink"/>
            <w:rFonts w:ascii="Palatino Linotype" w:hAnsi="Palatino Linotype"/>
          </w:rPr>
          <w:t>.</w:t>
        </w:r>
      </w:hyperlink>
      <w:r w:rsidR="006462F0" w:rsidRPr="00F378ED">
        <w:rPr>
          <w:rFonts w:ascii="Palatino Linotype" w:hAnsi="Palatino Linotype"/>
        </w:rPr>
        <w:t xml:space="preserve"> The state is now </w:t>
      </w:r>
      <w:r w:rsidR="00D35B50" w:rsidRPr="00F378ED">
        <w:rPr>
          <w:rFonts w:ascii="Palatino Linotype" w:hAnsi="Palatino Linotype"/>
        </w:rPr>
        <w:t xml:space="preserve">experiencing </w:t>
      </w:r>
      <w:r w:rsidRPr="00F378ED">
        <w:rPr>
          <w:rFonts w:ascii="Palatino Linotype" w:hAnsi="Palatino Linotype"/>
        </w:rPr>
        <w:t xml:space="preserve">an unprecedented number of county attorney and public defender vacancies with </w:t>
      </w:r>
      <w:r w:rsidRPr="00F378ED">
        <w:rPr>
          <w:rFonts w:ascii="Palatino Linotype" w:hAnsi="Palatino Linotype"/>
          <w:u w:val="single"/>
        </w:rPr>
        <w:t>no applicants.</w:t>
      </w:r>
      <w:r w:rsidRPr="00F378ED">
        <w:rPr>
          <w:rFonts w:ascii="Palatino Linotype" w:hAnsi="Palatino Linotype"/>
        </w:rPr>
        <w:t xml:space="preserve"> </w:t>
      </w:r>
      <w:r w:rsidR="00B6753C" w:rsidRPr="00F378ED">
        <w:rPr>
          <w:rFonts w:ascii="Palatino Linotype" w:hAnsi="Palatino Linotype"/>
        </w:rPr>
        <w:t xml:space="preserve">The statutes </w:t>
      </w:r>
      <w:r w:rsidR="003449A2" w:rsidRPr="00F378ED">
        <w:rPr>
          <w:rFonts w:ascii="Palatino Linotype" w:hAnsi="Palatino Linotype"/>
        </w:rPr>
        <w:t xml:space="preserve">dealing with </w:t>
      </w:r>
      <w:r w:rsidR="00B6753C" w:rsidRPr="00F378ED">
        <w:rPr>
          <w:rFonts w:ascii="Palatino Linotype" w:hAnsi="Palatino Linotype"/>
        </w:rPr>
        <w:t>county attorney and public defender positions developed over time, resulting in a patchwork of differences based on population size and whether the</w:t>
      </w:r>
      <w:r w:rsidR="003449A2" w:rsidRPr="00F378ED">
        <w:rPr>
          <w:rFonts w:ascii="Palatino Linotype" w:hAnsi="Palatino Linotype"/>
        </w:rPr>
        <w:t>se</w:t>
      </w:r>
      <w:r w:rsidR="00B6753C" w:rsidRPr="00F378ED">
        <w:rPr>
          <w:rFonts w:ascii="Palatino Linotype" w:hAnsi="Palatino Linotype"/>
        </w:rPr>
        <w:t xml:space="preserve"> positions were elected or contracted. LB 1195 seeks to address these issues by:</w:t>
      </w:r>
    </w:p>
    <w:p w14:paraId="23C6DFB5" w14:textId="73972852" w:rsidR="00F378ED" w:rsidRPr="00F378ED" w:rsidRDefault="00F378ED" w:rsidP="00E11A6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378ED">
        <w:rPr>
          <w:rFonts w:ascii="Palatino Linotype" w:eastAsia="Times New Roman" w:hAnsi="Palatino Linotype"/>
          <w:color w:val="000000"/>
          <w:sz w:val="24"/>
          <w:szCs w:val="24"/>
        </w:rPr>
        <w:t xml:space="preserve">Allowing counties flexibility to determine whether county attorneys and public defenders serve in </w:t>
      </w:r>
      <w:proofErr w:type="gramStart"/>
      <w:r w:rsidRPr="00F378ED">
        <w:rPr>
          <w:rFonts w:ascii="Palatino Linotype" w:eastAsia="Times New Roman" w:hAnsi="Palatino Linotype"/>
          <w:color w:val="000000"/>
          <w:sz w:val="24"/>
          <w:szCs w:val="24"/>
        </w:rPr>
        <w:t>full</w:t>
      </w:r>
      <w:proofErr w:type="gramEnd"/>
      <w:r w:rsidRPr="00F378ED">
        <w:rPr>
          <w:rFonts w:ascii="Palatino Linotype" w:eastAsia="Times New Roman" w:hAnsi="Palatino Linotype"/>
          <w:color w:val="000000"/>
          <w:sz w:val="24"/>
          <w:szCs w:val="24"/>
        </w:rPr>
        <w:t xml:space="preserve"> or part time roles as needed and to provide greater flexibility in setting compensation for those roles.</w:t>
      </w:r>
    </w:p>
    <w:p w14:paraId="32E4CDDA" w14:textId="259016C9" w:rsidR="00E11A69" w:rsidRPr="00F378ED" w:rsidRDefault="00E11A69" w:rsidP="00E11A69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378ED">
        <w:rPr>
          <w:rFonts w:ascii="Palatino Linotype" w:hAnsi="Palatino Linotype"/>
        </w:rPr>
        <w:t xml:space="preserve">Provide parity between county attorneys and public defenders when it comes to </w:t>
      </w:r>
      <w:r w:rsidR="00AD7DE7" w:rsidRPr="00F378ED">
        <w:rPr>
          <w:rFonts w:ascii="Palatino Linotype" w:hAnsi="Palatino Linotype"/>
        </w:rPr>
        <w:t xml:space="preserve">covering their costs </w:t>
      </w:r>
      <w:r w:rsidRPr="00F378ED">
        <w:rPr>
          <w:rFonts w:ascii="Palatino Linotype" w:hAnsi="Palatino Linotype"/>
        </w:rPr>
        <w:t>for</w:t>
      </w:r>
      <w:r w:rsidR="00384614" w:rsidRPr="00F378ED">
        <w:rPr>
          <w:rFonts w:ascii="Palatino Linotype" w:hAnsi="Palatino Linotype"/>
        </w:rPr>
        <w:t xml:space="preserve"> license renewal and</w:t>
      </w:r>
      <w:r w:rsidR="00AD7DE7" w:rsidRPr="00F378ED">
        <w:rPr>
          <w:rFonts w:ascii="Palatino Linotype" w:hAnsi="Palatino Linotype"/>
        </w:rPr>
        <w:t xml:space="preserve"> required </w:t>
      </w:r>
      <w:r w:rsidRPr="00F378ED">
        <w:rPr>
          <w:rFonts w:ascii="Palatino Linotype" w:hAnsi="Palatino Linotype"/>
        </w:rPr>
        <w:t>continuing legal education</w:t>
      </w:r>
      <w:r w:rsidR="00384614" w:rsidRPr="00F378ED">
        <w:rPr>
          <w:rFonts w:ascii="Palatino Linotype" w:hAnsi="Palatino Linotype"/>
        </w:rPr>
        <w:t xml:space="preserve"> hours</w:t>
      </w:r>
      <w:r w:rsidR="0075648C" w:rsidRPr="00F378ED">
        <w:rPr>
          <w:rFonts w:ascii="Palatino Linotype" w:hAnsi="Palatino Linotype"/>
        </w:rPr>
        <w:t>, whether the position is elected or by contract.</w:t>
      </w:r>
      <w:r w:rsidR="004C5B15" w:rsidRPr="00F378ED">
        <w:rPr>
          <w:rFonts w:ascii="Palatino Linotype" w:hAnsi="Palatino Linotype"/>
        </w:rPr>
        <w:t xml:space="preserve"> </w:t>
      </w:r>
    </w:p>
    <w:p w14:paraId="206C89CF" w14:textId="4D65A2CF" w:rsidR="003449A2" w:rsidRPr="00F378ED" w:rsidRDefault="007F26AF" w:rsidP="00F74378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F378ED">
        <w:rPr>
          <w:rFonts w:ascii="Palatino Linotype" w:hAnsi="Palatino Linotype"/>
        </w:rPr>
        <w:t xml:space="preserve">Provide rural legal employers </w:t>
      </w:r>
      <w:r w:rsidR="00AD7DE7" w:rsidRPr="00F378ED">
        <w:rPr>
          <w:rFonts w:ascii="Palatino Linotype" w:hAnsi="Palatino Linotype"/>
        </w:rPr>
        <w:t>with a better recruitment tool</w:t>
      </w:r>
      <w:r w:rsidRPr="00F378ED">
        <w:rPr>
          <w:rFonts w:ascii="Palatino Linotype" w:hAnsi="Palatino Linotype"/>
        </w:rPr>
        <w:t xml:space="preserve"> by expanding </w:t>
      </w:r>
      <w:r w:rsidR="00E11A69" w:rsidRPr="00F378ED">
        <w:rPr>
          <w:rFonts w:ascii="Palatino Linotype" w:hAnsi="Palatino Linotype"/>
        </w:rPr>
        <w:t>loan forgiveness for lawyers</w:t>
      </w:r>
      <w:r w:rsidR="00AD7DE7" w:rsidRPr="00F378ED">
        <w:rPr>
          <w:rFonts w:ascii="Palatino Linotype" w:hAnsi="Palatino Linotype"/>
        </w:rPr>
        <w:t xml:space="preserve"> who practice in</w:t>
      </w:r>
      <w:r w:rsidR="00E11A69" w:rsidRPr="00F378ED">
        <w:rPr>
          <w:rFonts w:ascii="Palatino Linotype" w:hAnsi="Palatino Linotype"/>
        </w:rPr>
        <w:t xml:space="preserve"> underserved rural communities by increasing the population threshold for eligible counties and increasing the amount available in the fund.</w:t>
      </w:r>
    </w:p>
    <w:p w14:paraId="6AFFCC25" w14:textId="12255A0C" w:rsidR="003449A2" w:rsidRPr="00F378ED" w:rsidRDefault="00324DD4" w:rsidP="00F74378">
      <w:pPr>
        <w:rPr>
          <w:rFonts w:ascii="Palatino Linotype" w:hAnsi="Palatino Linotype"/>
          <w:b/>
          <w:bCs/>
        </w:rPr>
      </w:pPr>
      <w:r w:rsidRPr="00F378ED">
        <w:rPr>
          <w:rFonts w:ascii="Palatino Linotype" w:hAnsi="Palatino Linotype"/>
          <w:b/>
          <w:bCs/>
        </w:rPr>
        <w:t xml:space="preserve">Greater Flexibility </w:t>
      </w:r>
      <w:r w:rsidR="003449A2" w:rsidRPr="00F378ED">
        <w:rPr>
          <w:rFonts w:ascii="Palatino Linotype" w:hAnsi="Palatino Linotype"/>
          <w:b/>
          <w:bCs/>
        </w:rPr>
        <w:t>for Counties</w:t>
      </w:r>
    </w:p>
    <w:p w14:paraId="15BBC5AA" w14:textId="606FB449" w:rsidR="009957C3" w:rsidRPr="00F378ED" w:rsidRDefault="0075648C" w:rsidP="00324DD4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F378ED">
        <w:rPr>
          <w:rFonts w:ascii="Palatino Linotype" w:hAnsi="Palatino Linotype"/>
        </w:rPr>
        <w:t>Recently, many</w:t>
      </w:r>
      <w:r w:rsidR="009957C3" w:rsidRPr="00F378ED">
        <w:rPr>
          <w:rFonts w:ascii="Palatino Linotype" w:hAnsi="Palatino Linotype"/>
        </w:rPr>
        <w:t xml:space="preserve"> rural counties </w:t>
      </w:r>
      <w:r w:rsidR="00FA2BEC" w:rsidRPr="00F378ED">
        <w:rPr>
          <w:rFonts w:ascii="Palatino Linotype" w:hAnsi="Palatino Linotype"/>
        </w:rPr>
        <w:t>have had county attorney and public defender vacancies with no applicants</w:t>
      </w:r>
      <w:r w:rsidR="00B04517" w:rsidRPr="00F378ED">
        <w:rPr>
          <w:rFonts w:ascii="Palatino Linotype" w:hAnsi="Palatino Linotype"/>
        </w:rPr>
        <w:t xml:space="preserve"> (Scotts Bluff, Platte, Adams, Dawson, Buffalo, Hall, Lincoln, Harlan</w:t>
      </w:r>
      <w:r w:rsidR="00324DD4" w:rsidRPr="00F378ED">
        <w:rPr>
          <w:rFonts w:ascii="Palatino Linotype" w:hAnsi="Palatino Linotype"/>
        </w:rPr>
        <w:t xml:space="preserve">, Dodge, </w:t>
      </w:r>
      <w:r w:rsidR="00A5467B" w:rsidRPr="00F378ED">
        <w:rPr>
          <w:rFonts w:ascii="Palatino Linotype" w:hAnsi="Palatino Linotype"/>
        </w:rPr>
        <w:t xml:space="preserve">and </w:t>
      </w:r>
      <w:r w:rsidR="00324DD4" w:rsidRPr="00F378ED">
        <w:rPr>
          <w:rFonts w:ascii="Palatino Linotype" w:hAnsi="Palatino Linotype"/>
        </w:rPr>
        <w:t>Seward among others).</w:t>
      </w:r>
      <w:r w:rsidR="00FA2BEC" w:rsidRPr="00F378ED">
        <w:rPr>
          <w:rFonts w:ascii="Palatino Linotype" w:hAnsi="Palatino Linotype"/>
        </w:rPr>
        <w:t xml:space="preserve"> Some positions have been vacant with no applicants for more than 6 months</w:t>
      </w:r>
      <w:r w:rsidR="00B90CA6" w:rsidRPr="00F378ED">
        <w:rPr>
          <w:rFonts w:ascii="Palatino Linotype" w:hAnsi="Palatino Linotype"/>
        </w:rPr>
        <w:t xml:space="preserve"> </w:t>
      </w:r>
      <w:r w:rsidR="00EC2C51" w:rsidRPr="00F378ED">
        <w:rPr>
          <w:rFonts w:ascii="Palatino Linotype" w:hAnsi="Palatino Linotype"/>
        </w:rPr>
        <w:t xml:space="preserve">and a few </w:t>
      </w:r>
      <w:r w:rsidR="006462F0" w:rsidRPr="00F378ED">
        <w:rPr>
          <w:rFonts w:ascii="Palatino Linotype" w:hAnsi="Palatino Linotype"/>
        </w:rPr>
        <w:t>have had</w:t>
      </w:r>
      <w:r w:rsidR="00EC2C51" w:rsidRPr="00F378ED">
        <w:rPr>
          <w:rFonts w:ascii="Palatino Linotype" w:hAnsi="Palatino Linotype"/>
        </w:rPr>
        <w:t xml:space="preserve"> no applicants for more than </w:t>
      </w:r>
      <w:r w:rsidR="0076500B">
        <w:rPr>
          <w:rFonts w:ascii="Palatino Linotype" w:hAnsi="Palatino Linotype"/>
        </w:rPr>
        <w:t>one</w:t>
      </w:r>
      <w:r w:rsidR="00EC2C51" w:rsidRPr="00F378ED">
        <w:rPr>
          <w:rFonts w:ascii="Palatino Linotype" w:hAnsi="Palatino Linotype"/>
        </w:rPr>
        <w:t xml:space="preserve"> year. </w:t>
      </w:r>
    </w:p>
    <w:p w14:paraId="585FF3EE" w14:textId="2971727E" w:rsidR="00FA13CF" w:rsidRPr="00F378ED" w:rsidRDefault="008D0E00" w:rsidP="00F74378">
      <w:pPr>
        <w:pStyle w:val="ListParagraph"/>
        <w:numPr>
          <w:ilvl w:val="0"/>
          <w:numId w:val="4"/>
        </w:numPr>
        <w:rPr>
          <w:rFonts w:ascii="Palatino Linotype" w:hAnsi="Palatino Linotype"/>
        </w:rPr>
      </w:pPr>
      <w:r w:rsidRPr="00F378ED">
        <w:rPr>
          <w:rFonts w:ascii="Palatino Linotype" w:hAnsi="Palatino Linotype"/>
        </w:rPr>
        <w:t xml:space="preserve">LB 1195 </w:t>
      </w:r>
      <w:r w:rsidR="00D35B50" w:rsidRPr="00F378ED">
        <w:rPr>
          <w:rFonts w:ascii="Palatino Linotype" w:hAnsi="Palatino Linotype"/>
        </w:rPr>
        <w:t xml:space="preserve">would assist counties by giving them the flexibility to </w:t>
      </w:r>
      <w:r w:rsidR="003973A2">
        <w:rPr>
          <w:rFonts w:ascii="Palatino Linotype" w:hAnsi="Palatino Linotype"/>
        </w:rPr>
        <w:t xml:space="preserve">make positions full-time or part-time as needed and provide greater flexibility in setting compensation for these roles.  </w:t>
      </w:r>
      <w:r w:rsidR="004C5B15" w:rsidRPr="00F378ED">
        <w:rPr>
          <w:rFonts w:ascii="Palatino Linotype" w:hAnsi="Palatino Linotype"/>
        </w:rPr>
        <w:t xml:space="preserve"> </w:t>
      </w:r>
    </w:p>
    <w:p w14:paraId="57A175F6" w14:textId="7EEF8B15" w:rsidR="00F74378" w:rsidRPr="00F378ED" w:rsidRDefault="00F74378" w:rsidP="00F74378">
      <w:pPr>
        <w:rPr>
          <w:rFonts w:ascii="Palatino Linotype" w:hAnsi="Palatino Linotype"/>
          <w:b/>
          <w:bCs/>
        </w:rPr>
      </w:pPr>
      <w:r w:rsidRPr="00F378ED">
        <w:rPr>
          <w:rFonts w:ascii="Palatino Linotype" w:hAnsi="Palatino Linotype"/>
          <w:b/>
          <w:bCs/>
        </w:rPr>
        <w:t>CLE Expenses</w:t>
      </w:r>
    </w:p>
    <w:p w14:paraId="6837367B" w14:textId="257269BB" w:rsidR="00F74378" w:rsidRPr="00F378ED" w:rsidRDefault="00F74378" w:rsidP="004C5B15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378ED">
        <w:rPr>
          <w:rFonts w:ascii="Palatino Linotype" w:hAnsi="Palatino Linotype"/>
        </w:rPr>
        <w:t xml:space="preserve">In 2022, the Nebraska State Bar Association conducted an </w:t>
      </w:r>
      <w:hyperlink r:id="rId6" w:history="1">
        <w:r w:rsidRPr="00886607">
          <w:rPr>
            <w:rStyle w:val="Hyperlink"/>
            <w:rFonts w:ascii="Palatino Linotype" w:hAnsi="Palatino Linotype"/>
          </w:rPr>
          <w:t>Economic Survey</w:t>
        </w:r>
      </w:hyperlink>
      <w:r w:rsidRPr="00F378ED">
        <w:rPr>
          <w:rFonts w:ascii="Palatino Linotype" w:hAnsi="Palatino Linotype"/>
        </w:rPr>
        <w:t xml:space="preserve"> of its members. Of the benefits currently being provided to Nebraska lawyers, expenses for CLE and professional development </w:t>
      </w:r>
      <w:proofErr w:type="gramStart"/>
      <w:r w:rsidRPr="00F378ED">
        <w:rPr>
          <w:rFonts w:ascii="Palatino Linotype" w:hAnsi="Palatino Linotype"/>
        </w:rPr>
        <w:t>is</w:t>
      </w:r>
      <w:proofErr w:type="gramEnd"/>
      <w:r w:rsidRPr="00F378ED">
        <w:rPr>
          <w:rFonts w:ascii="Palatino Linotype" w:hAnsi="Palatino Linotype"/>
        </w:rPr>
        <w:t xml:space="preserve"> the most commonly provided (#1) benefit</w:t>
      </w:r>
      <w:r w:rsidR="00DE1757" w:rsidRPr="00F378ED">
        <w:rPr>
          <w:rFonts w:ascii="Palatino Linotype" w:hAnsi="Palatino Linotype"/>
        </w:rPr>
        <w:t>.</w:t>
      </w:r>
      <w:r w:rsidR="00A821A4" w:rsidRPr="00F378ED">
        <w:rPr>
          <w:rFonts w:ascii="Palatino Linotype" w:hAnsi="Palatino Linotype"/>
        </w:rPr>
        <w:t xml:space="preserve"> </w:t>
      </w:r>
      <w:r w:rsidR="006874F5" w:rsidRPr="00F378ED">
        <w:rPr>
          <w:rFonts w:ascii="Palatino Linotype" w:hAnsi="Palatino Linotype"/>
        </w:rPr>
        <w:t xml:space="preserve">When asked what benefits would be important to a lawyer searching for a new position, </w:t>
      </w:r>
      <w:r w:rsidRPr="00F378ED">
        <w:rPr>
          <w:rFonts w:ascii="Palatino Linotype" w:hAnsi="Palatino Linotype"/>
        </w:rPr>
        <w:t>it ranked 6</w:t>
      </w:r>
      <w:r w:rsidRPr="00F378ED">
        <w:rPr>
          <w:rFonts w:ascii="Palatino Linotype" w:hAnsi="Palatino Linotype"/>
          <w:vertAlign w:val="superscript"/>
        </w:rPr>
        <w:t>th</w:t>
      </w:r>
      <w:r w:rsidRPr="00F378ED">
        <w:rPr>
          <w:rFonts w:ascii="Palatino Linotype" w:hAnsi="Palatino Linotype"/>
        </w:rPr>
        <w:t xml:space="preserve"> highest. </w:t>
      </w:r>
    </w:p>
    <w:p w14:paraId="58EAB3AA" w14:textId="03CA3CF7" w:rsidR="00DE1757" w:rsidRPr="004A05B5" w:rsidRDefault="007B2B43" w:rsidP="00A821A4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378ED">
        <w:rPr>
          <w:rFonts w:ascii="Palatino Linotype" w:hAnsi="Palatino Linotype"/>
        </w:rPr>
        <w:t xml:space="preserve">Currently Nebraska statutes (Neb. Rev. Stat. 23-1222) provide that the expenses incurred for county attorneys to obtain their required Continuing Legal Education hours are paid for by the County.  Neb. Rev. Stat. 23-3406 provides that contract public defenders expenses </w:t>
      </w:r>
      <w:r w:rsidR="00F74378" w:rsidRPr="00F378ED">
        <w:rPr>
          <w:rFonts w:ascii="Palatino Linotype" w:hAnsi="Palatino Linotype"/>
        </w:rPr>
        <w:t xml:space="preserve">to obtain Continuing Legal Education </w:t>
      </w:r>
      <w:proofErr w:type="gramStart"/>
      <w:r w:rsidR="00F74378" w:rsidRPr="00F378ED">
        <w:rPr>
          <w:rFonts w:ascii="Palatino Linotype" w:hAnsi="Palatino Linotype"/>
        </w:rPr>
        <w:t>in the</w:t>
      </w:r>
      <w:r w:rsidRPr="00F378ED">
        <w:rPr>
          <w:rFonts w:ascii="Palatino Linotype" w:hAnsi="Palatino Linotype"/>
        </w:rPr>
        <w:t xml:space="preserve"> area of</w:t>
      </w:r>
      <w:proofErr w:type="gramEnd"/>
      <w:r w:rsidRPr="00F378ED">
        <w:rPr>
          <w:rFonts w:ascii="Palatino Linotype" w:hAnsi="Palatino Linotype"/>
        </w:rPr>
        <w:t xml:space="preserve"> criminal law are paid for </w:t>
      </w:r>
      <w:r w:rsidRPr="00F378ED">
        <w:rPr>
          <w:rFonts w:ascii="Palatino Linotype" w:hAnsi="Palatino Linotype"/>
        </w:rPr>
        <w:lastRenderedPageBreak/>
        <w:t xml:space="preserve">by the County. </w:t>
      </w:r>
      <w:r w:rsidR="00F74378" w:rsidRPr="00F378ED">
        <w:rPr>
          <w:rFonts w:ascii="Palatino Linotype" w:hAnsi="Palatino Linotype"/>
        </w:rPr>
        <w:t xml:space="preserve">LB 1195 </w:t>
      </w:r>
      <w:r w:rsidR="00DE1757" w:rsidRPr="00F378ED">
        <w:rPr>
          <w:rFonts w:ascii="Palatino Linotype" w:hAnsi="Palatino Linotype"/>
        </w:rPr>
        <w:t>would provide</w:t>
      </w:r>
      <w:r w:rsidR="00F74378" w:rsidRPr="00F378ED">
        <w:rPr>
          <w:rFonts w:ascii="Palatino Linotype" w:hAnsi="Palatino Linotype"/>
        </w:rPr>
        <w:t xml:space="preserve"> elected public defenders parity with both county attorneys and contract public defenders</w:t>
      </w:r>
      <w:r w:rsidR="00A821A4" w:rsidRPr="00F378ED">
        <w:rPr>
          <w:rFonts w:ascii="Palatino Linotype" w:hAnsi="Palatino Linotype"/>
        </w:rPr>
        <w:t>.</w:t>
      </w:r>
    </w:p>
    <w:p w14:paraId="3C2F57E6" w14:textId="459192F9" w:rsidR="007B2B43" w:rsidRPr="00F378ED" w:rsidRDefault="00F74378" w:rsidP="00F74378">
      <w:pPr>
        <w:rPr>
          <w:rFonts w:ascii="Palatino Linotype" w:hAnsi="Palatino Linotype"/>
          <w:b/>
          <w:bCs/>
        </w:rPr>
      </w:pPr>
      <w:r w:rsidRPr="00F378ED">
        <w:rPr>
          <w:rFonts w:ascii="Palatino Linotype" w:hAnsi="Palatino Linotype"/>
          <w:b/>
          <w:bCs/>
        </w:rPr>
        <w:t xml:space="preserve">License Renewal </w:t>
      </w:r>
    </w:p>
    <w:p w14:paraId="3C17CE04" w14:textId="0A3E0DCC" w:rsidR="00F74378" w:rsidRPr="00F378ED" w:rsidRDefault="00F74378" w:rsidP="00F74378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378ED">
        <w:rPr>
          <w:rFonts w:ascii="Palatino Linotype" w:hAnsi="Palatino Linotype"/>
        </w:rPr>
        <w:t>In 2022, the Nebraska State Bar Association conducted an Economic Survey of its members. Of the benefits currently being provided to Nebraska lawyers, employer payment for annual licensure ranked 3</w:t>
      </w:r>
      <w:r w:rsidRPr="00F378ED">
        <w:rPr>
          <w:rFonts w:ascii="Palatino Linotype" w:hAnsi="Palatino Linotype"/>
          <w:vertAlign w:val="superscript"/>
        </w:rPr>
        <w:t>rd</w:t>
      </w:r>
      <w:r w:rsidRPr="00F378ED">
        <w:rPr>
          <w:rFonts w:ascii="Palatino Linotype" w:hAnsi="Palatino Linotype"/>
        </w:rPr>
        <w:t xml:space="preserve"> highest.  If searching for a new position, it ranked 7</w:t>
      </w:r>
      <w:r w:rsidRPr="00F378ED">
        <w:rPr>
          <w:rFonts w:ascii="Palatino Linotype" w:hAnsi="Palatino Linotype"/>
          <w:vertAlign w:val="superscript"/>
        </w:rPr>
        <w:t>th</w:t>
      </w:r>
      <w:r w:rsidRPr="00F378ED">
        <w:rPr>
          <w:rFonts w:ascii="Palatino Linotype" w:hAnsi="Palatino Linotype"/>
        </w:rPr>
        <w:t xml:space="preserve"> highest.</w:t>
      </w:r>
    </w:p>
    <w:p w14:paraId="063B8B1B" w14:textId="631084C0" w:rsidR="007B2B43" w:rsidRPr="00F378ED" w:rsidRDefault="00F74378" w:rsidP="00E11A69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378ED">
        <w:rPr>
          <w:rFonts w:ascii="Palatino Linotype" w:hAnsi="Palatino Linotype"/>
        </w:rPr>
        <w:t xml:space="preserve">To compete with benefits available in private law firms, LB 1195 clarifies that the annual fee to renew a law license ($98), a requirement of the position, will be covered by the County. </w:t>
      </w:r>
    </w:p>
    <w:p w14:paraId="28477CEC" w14:textId="03FCC536" w:rsidR="00E11A69" w:rsidRPr="00F378ED" w:rsidRDefault="00E11A69" w:rsidP="00E11A69">
      <w:pPr>
        <w:rPr>
          <w:rFonts w:ascii="Palatino Linotype" w:hAnsi="Palatino Linotype"/>
          <w:b/>
          <w:bCs/>
        </w:rPr>
      </w:pPr>
      <w:r w:rsidRPr="00F378ED">
        <w:rPr>
          <w:rFonts w:ascii="Palatino Linotype" w:hAnsi="Palatino Linotype"/>
          <w:b/>
          <w:bCs/>
        </w:rPr>
        <w:t xml:space="preserve">Loan </w:t>
      </w:r>
      <w:r w:rsidR="00A821A4" w:rsidRPr="00F378ED">
        <w:rPr>
          <w:rFonts w:ascii="Palatino Linotype" w:hAnsi="Palatino Linotype"/>
          <w:b/>
          <w:bCs/>
        </w:rPr>
        <w:t>Repayment Program</w:t>
      </w:r>
    </w:p>
    <w:p w14:paraId="76FB9E22" w14:textId="350E7F8C" w:rsidR="00F74378" w:rsidRPr="00EC73C5" w:rsidRDefault="00F74378" w:rsidP="00F74378">
      <w:pPr>
        <w:pStyle w:val="ListParagraph"/>
        <w:numPr>
          <w:ilvl w:val="0"/>
          <w:numId w:val="3"/>
        </w:numPr>
        <w:rPr>
          <w:rFonts w:ascii="Palatino Linotype" w:hAnsi="Palatino Linotype"/>
          <w:sz w:val="24"/>
          <w:szCs w:val="24"/>
        </w:rPr>
      </w:pPr>
      <w:r w:rsidRPr="00F378ED">
        <w:rPr>
          <w:rFonts w:ascii="Palatino Linotype" w:hAnsi="Palatino Linotype"/>
        </w:rPr>
        <w:t xml:space="preserve">In 2022, the Nebraska State Bar Association conducted an Economic Survey of its </w:t>
      </w:r>
      <w:r w:rsidRPr="00EC73C5">
        <w:rPr>
          <w:rFonts w:ascii="Palatino Linotype" w:hAnsi="Palatino Linotype"/>
          <w:sz w:val="24"/>
          <w:szCs w:val="24"/>
        </w:rPr>
        <w:t xml:space="preserve">members. When asked what benefit they most wished their employer provided, student loan forgiveness ranked #1.  </w:t>
      </w:r>
    </w:p>
    <w:p w14:paraId="2EB43725" w14:textId="77777777" w:rsidR="00EC73C5" w:rsidRPr="00EC73C5" w:rsidRDefault="00EC73C5" w:rsidP="00F74378">
      <w:pPr>
        <w:pStyle w:val="ListParagraph"/>
        <w:numPr>
          <w:ilvl w:val="0"/>
          <w:numId w:val="3"/>
        </w:numPr>
        <w:rPr>
          <w:rStyle w:val="eop"/>
          <w:rFonts w:ascii="Palatino Linotype" w:hAnsi="Palatino Linotype"/>
        </w:rPr>
      </w:pPr>
      <w:r>
        <w:rPr>
          <w:rStyle w:val="normaltextrun"/>
          <w:rFonts w:ascii="Palatino Linotype" w:hAnsi="Palatino Linotype" w:cs="Times"/>
          <w:color w:val="000000"/>
          <w:sz w:val="24"/>
          <w:szCs w:val="24"/>
          <w:shd w:val="clear" w:color="auto" w:fill="FFFFFF"/>
        </w:rPr>
        <w:t>The American Bar Association</w:t>
      </w:r>
      <w:r w:rsidRPr="00EC73C5">
        <w:rPr>
          <w:rStyle w:val="normaltextrun"/>
          <w:rFonts w:ascii="Palatino Linotype" w:hAnsi="Palatino Linotype" w:cs="Times"/>
          <w:color w:val="000000"/>
          <w:sz w:val="24"/>
          <w:szCs w:val="24"/>
          <w:shd w:val="clear" w:color="auto" w:fill="FFFFFF"/>
        </w:rPr>
        <w:t xml:space="preserve"> now predicts that the average law school graduate has between $125,000 and $150,000 in debt upon graduation. In effect, students graduate with a loan payment between $1,400 and $1,700 a month—a monthly payment that is now being referred to as “the house that they will never live in.”</w:t>
      </w:r>
      <w:r w:rsidRPr="00EC73C5">
        <w:rPr>
          <w:rStyle w:val="eop"/>
          <w:rFonts w:ascii="Palatino Linotype" w:hAnsi="Palatino Linotype" w:cs="Times"/>
          <w:color w:val="000000"/>
          <w:sz w:val="24"/>
          <w:szCs w:val="24"/>
          <w:shd w:val="clear" w:color="auto" w:fill="FFFFFF"/>
        </w:rPr>
        <w:t> </w:t>
      </w:r>
    </w:p>
    <w:p w14:paraId="30F0D0B9" w14:textId="1C100C4A" w:rsidR="003449A2" w:rsidRPr="00F378ED" w:rsidRDefault="003449A2" w:rsidP="00F74378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EC73C5">
        <w:rPr>
          <w:rFonts w:ascii="Palatino Linotype" w:hAnsi="Palatino Linotype"/>
          <w:sz w:val="24"/>
          <w:szCs w:val="24"/>
        </w:rPr>
        <w:t xml:space="preserve">LB 1195 would raise the population threshold for lawyers to become eligible for loan </w:t>
      </w:r>
      <w:r w:rsidR="00A821A4" w:rsidRPr="00EC73C5">
        <w:rPr>
          <w:rFonts w:ascii="Palatino Linotype" w:hAnsi="Palatino Linotype"/>
          <w:sz w:val="24"/>
          <w:szCs w:val="24"/>
        </w:rPr>
        <w:t xml:space="preserve">repayment </w:t>
      </w:r>
      <w:r w:rsidRPr="00EC73C5">
        <w:rPr>
          <w:rFonts w:ascii="Palatino Linotype" w:hAnsi="Palatino Linotype"/>
          <w:sz w:val="24"/>
          <w:szCs w:val="24"/>
        </w:rPr>
        <w:t>from 15,000 inhabitants to 75,000 inhabitants.</w:t>
      </w:r>
      <w:r w:rsidR="008D0E00" w:rsidRPr="00EC73C5">
        <w:rPr>
          <w:rFonts w:ascii="Palatino Linotype" w:hAnsi="Palatino Linotype"/>
          <w:sz w:val="24"/>
          <w:szCs w:val="24"/>
        </w:rPr>
        <w:t xml:space="preserve"> Many of the counties struggling with hiring have populations</w:t>
      </w:r>
      <w:r w:rsidR="008D0E00" w:rsidRPr="00F378ED">
        <w:rPr>
          <w:rFonts w:ascii="Palatino Linotype" w:hAnsi="Palatino Linotype"/>
        </w:rPr>
        <w:t xml:space="preserve"> of more than 15,000.  The loan repayment program is administered by the Commission on Public Advocacy. </w:t>
      </w:r>
      <w:r w:rsidR="009E4524" w:rsidRPr="00F378ED">
        <w:rPr>
          <w:rFonts w:ascii="Palatino Linotype" w:hAnsi="Palatino Linotype"/>
        </w:rPr>
        <w:t>If needed, the</w:t>
      </w:r>
      <w:r w:rsidR="008D0E00" w:rsidRPr="00F378ED">
        <w:rPr>
          <w:rFonts w:ascii="Palatino Linotype" w:hAnsi="Palatino Linotype"/>
        </w:rPr>
        <w:t xml:space="preserve"> rules governing the program give the Commission flexibility to </w:t>
      </w:r>
      <w:r w:rsidR="009E4524" w:rsidRPr="00F378ED">
        <w:rPr>
          <w:rFonts w:ascii="Palatino Linotype" w:hAnsi="Palatino Linotype"/>
        </w:rPr>
        <w:t xml:space="preserve">prioritize loan repayment in areas of the state with </w:t>
      </w:r>
      <w:r w:rsidR="00CE4E90" w:rsidRPr="00F378ED">
        <w:rPr>
          <w:rFonts w:ascii="Palatino Linotype" w:hAnsi="Palatino Linotype"/>
        </w:rPr>
        <w:t>the greatest need.</w:t>
      </w:r>
      <w:r w:rsidR="009E4524" w:rsidRPr="00F378ED">
        <w:rPr>
          <w:rFonts w:ascii="Palatino Linotype" w:hAnsi="Palatino Linotype"/>
        </w:rPr>
        <w:t xml:space="preserve"> </w:t>
      </w:r>
    </w:p>
    <w:p w14:paraId="0A4DF861" w14:textId="01E79C23" w:rsidR="003449A2" w:rsidRPr="00F378ED" w:rsidRDefault="007F26AF" w:rsidP="00F74378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F378ED">
        <w:rPr>
          <w:rFonts w:ascii="Palatino Linotype" w:hAnsi="Palatino Linotype"/>
        </w:rPr>
        <w:t>We appreciate the support of the Nebraska Attorney Genera</w:t>
      </w:r>
      <w:r w:rsidR="001519B3" w:rsidRPr="00F378ED">
        <w:rPr>
          <w:rFonts w:ascii="Palatino Linotype" w:hAnsi="Palatino Linotype"/>
        </w:rPr>
        <w:t>l’s Office</w:t>
      </w:r>
      <w:r w:rsidR="00CE4E90" w:rsidRPr="00F378ED">
        <w:rPr>
          <w:rFonts w:ascii="Palatino Linotype" w:hAnsi="Palatino Linotype"/>
        </w:rPr>
        <w:t xml:space="preserve"> in pr</w:t>
      </w:r>
      <w:r w:rsidR="00AD1A9F" w:rsidRPr="00F378ED">
        <w:rPr>
          <w:rFonts w:ascii="Palatino Linotype" w:hAnsi="Palatino Linotype"/>
        </w:rPr>
        <w:t xml:space="preserve">oviding expanded funding. </w:t>
      </w:r>
    </w:p>
    <w:p w14:paraId="71557879" w14:textId="77777777" w:rsidR="00F74378" w:rsidRPr="00F378ED" w:rsidRDefault="00F74378" w:rsidP="00E11A69">
      <w:pPr>
        <w:rPr>
          <w:rFonts w:ascii="Palatino Linotype" w:hAnsi="Palatino Linotype"/>
          <w:b/>
          <w:bCs/>
        </w:rPr>
      </w:pPr>
    </w:p>
    <w:sectPr w:rsidR="00F74378" w:rsidRPr="00F3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290"/>
    <w:multiLevelType w:val="hybridMultilevel"/>
    <w:tmpl w:val="0410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584F"/>
    <w:multiLevelType w:val="hybridMultilevel"/>
    <w:tmpl w:val="281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463C6"/>
    <w:multiLevelType w:val="hybridMultilevel"/>
    <w:tmpl w:val="F568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B2FA3"/>
    <w:multiLevelType w:val="hybridMultilevel"/>
    <w:tmpl w:val="370EA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828756">
    <w:abstractNumId w:val="3"/>
  </w:num>
  <w:num w:numId="2" w16cid:durableId="64959401">
    <w:abstractNumId w:val="1"/>
  </w:num>
  <w:num w:numId="3" w16cid:durableId="824008307">
    <w:abstractNumId w:val="2"/>
  </w:num>
  <w:num w:numId="4" w16cid:durableId="198962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69"/>
    <w:rsid w:val="001519B3"/>
    <w:rsid w:val="001722BF"/>
    <w:rsid w:val="001F68A1"/>
    <w:rsid w:val="00324DD4"/>
    <w:rsid w:val="003449A2"/>
    <w:rsid w:val="00384614"/>
    <w:rsid w:val="003973A2"/>
    <w:rsid w:val="00450C06"/>
    <w:rsid w:val="004A05B5"/>
    <w:rsid w:val="004C5B15"/>
    <w:rsid w:val="005E6276"/>
    <w:rsid w:val="006462F0"/>
    <w:rsid w:val="006874F5"/>
    <w:rsid w:val="00695EDE"/>
    <w:rsid w:val="0075648C"/>
    <w:rsid w:val="0076500B"/>
    <w:rsid w:val="007B2B43"/>
    <w:rsid w:val="007D1F4D"/>
    <w:rsid w:val="007F26AF"/>
    <w:rsid w:val="00886607"/>
    <w:rsid w:val="008D0E00"/>
    <w:rsid w:val="009957C3"/>
    <w:rsid w:val="009B2294"/>
    <w:rsid w:val="009E4524"/>
    <w:rsid w:val="00A5467B"/>
    <w:rsid w:val="00A56539"/>
    <w:rsid w:val="00A821A4"/>
    <w:rsid w:val="00AD1A9F"/>
    <w:rsid w:val="00AD7DE7"/>
    <w:rsid w:val="00AF5463"/>
    <w:rsid w:val="00B04517"/>
    <w:rsid w:val="00B6753C"/>
    <w:rsid w:val="00B90CA6"/>
    <w:rsid w:val="00B96C58"/>
    <w:rsid w:val="00BE1D45"/>
    <w:rsid w:val="00CE4E90"/>
    <w:rsid w:val="00D35B50"/>
    <w:rsid w:val="00DC3688"/>
    <w:rsid w:val="00DE1757"/>
    <w:rsid w:val="00E11A69"/>
    <w:rsid w:val="00EA47B9"/>
    <w:rsid w:val="00EC2C51"/>
    <w:rsid w:val="00EC42C4"/>
    <w:rsid w:val="00EC73C5"/>
    <w:rsid w:val="00F378ED"/>
    <w:rsid w:val="00F50951"/>
    <w:rsid w:val="00F74378"/>
    <w:rsid w:val="00FA13CF"/>
    <w:rsid w:val="00FA2BEC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F23C"/>
  <w15:chartTrackingRefBased/>
  <w15:docId w15:val="{FF2FE334-05B0-4F80-A9EE-76BF889A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00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C73C5"/>
  </w:style>
  <w:style w:type="character" w:customStyle="1" w:styleId="eop">
    <w:name w:val="eop"/>
    <w:basedOn w:val="DefaultParagraphFont"/>
    <w:rsid w:val="00EC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ore.lmknowledgehub.com/storage/nebraska-state-bar-association/L7oKYykxgOIDKtgodqreGP3SbbA4vc0xJo7prG58.pdf" TargetMode="External"/><Relationship Id="rId5" Type="http://schemas.openxmlformats.org/officeDocument/2006/relationships/hyperlink" Target="https://cdn.ymaws.com/www.nebar.com/resource/resmgr/rural_practice_initiative/CountiesThreeOrFewer_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Neeley</dc:creator>
  <cp:keywords/>
  <dc:description/>
  <cp:lastModifiedBy>Liz Neeley</cp:lastModifiedBy>
  <cp:revision>44</cp:revision>
  <dcterms:created xsi:type="dcterms:W3CDTF">2024-02-01T17:10:00Z</dcterms:created>
  <dcterms:modified xsi:type="dcterms:W3CDTF">2024-02-04T13:15:00Z</dcterms:modified>
</cp:coreProperties>
</file>